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994B" w14:textId="52CEE3C9" w:rsidR="00F12C76" w:rsidRPr="00C05844" w:rsidRDefault="00413DB3" w:rsidP="00C05844">
      <w:pPr>
        <w:spacing w:after="0"/>
        <w:jc w:val="center"/>
        <w:rPr>
          <w:sz w:val="36"/>
          <w:szCs w:val="28"/>
        </w:rPr>
      </w:pPr>
      <w:r w:rsidRPr="00C05844">
        <w:rPr>
          <w:sz w:val="36"/>
          <w:szCs w:val="28"/>
        </w:rPr>
        <w:t>Проблемные вопросы обеспечения промышленной безопасности на объектах с обращением аммиачной селитры.</w:t>
      </w:r>
    </w:p>
    <w:p w14:paraId="7C785BDF" w14:textId="77777777" w:rsidR="00413DB3" w:rsidRDefault="00413DB3" w:rsidP="006C0B77">
      <w:pPr>
        <w:spacing w:after="0"/>
        <w:ind w:firstLine="709"/>
        <w:jc w:val="both"/>
      </w:pPr>
    </w:p>
    <w:p w14:paraId="36241402" w14:textId="77777777" w:rsidR="00413DB3" w:rsidRPr="00413DB3" w:rsidRDefault="00413DB3" w:rsidP="00413DB3">
      <w:pPr>
        <w:spacing w:after="0"/>
        <w:ind w:firstLine="709"/>
        <w:jc w:val="both"/>
        <w:rPr>
          <w:b/>
          <w:bCs/>
        </w:rPr>
      </w:pPr>
      <w:r w:rsidRPr="00413DB3">
        <w:rPr>
          <w:b/>
          <w:bCs/>
        </w:rPr>
        <w:t>Слайд 1: Титульный</w:t>
      </w:r>
    </w:p>
    <w:p w14:paraId="586B8E58" w14:textId="0BE5AF19" w:rsidR="00413DB3" w:rsidRDefault="00413DB3" w:rsidP="006C0B77">
      <w:pPr>
        <w:spacing w:after="0"/>
        <w:ind w:firstLine="709"/>
        <w:jc w:val="both"/>
      </w:pPr>
      <w:r>
        <w:t>М</w:t>
      </w:r>
      <w:r w:rsidRPr="00413DB3">
        <w:t>ы рассмотрим ключевые проблемные вопросы, связанные с обеспечением промышленной безопасности на объектах,</w:t>
      </w:r>
      <w:r w:rsidR="00EC2FF7">
        <w:t xml:space="preserve"> связанных с хранением</w:t>
      </w:r>
      <w:r w:rsidRPr="00413DB3">
        <w:t xml:space="preserve"> </w:t>
      </w:r>
      <w:r w:rsidR="00EC2FF7">
        <w:t xml:space="preserve">и </w:t>
      </w:r>
      <w:r w:rsidRPr="00413DB3">
        <w:t>использующи</w:t>
      </w:r>
      <w:r w:rsidR="00EC2FF7">
        <w:t>м</w:t>
      </w:r>
      <w:r w:rsidRPr="00413DB3">
        <w:t xml:space="preserve"> аммиачную селитру. Наше внимание будет сфокусировано на требованиях нормативных документов, типовых нарушениях и тех катастрофических последствиях, к которым они приводят</w:t>
      </w:r>
      <w:r>
        <w:t>.</w:t>
      </w:r>
    </w:p>
    <w:p w14:paraId="48D4B8EE" w14:textId="77777777" w:rsidR="00413DB3" w:rsidRDefault="00413DB3" w:rsidP="006C0B77">
      <w:pPr>
        <w:spacing w:after="0"/>
        <w:ind w:firstLine="709"/>
        <w:jc w:val="both"/>
      </w:pPr>
    </w:p>
    <w:p w14:paraId="31ED8A7E" w14:textId="21C55233" w:rsidR="00413DB3" w:rsidRDefault="00413DB3" w:rsidP="00413DB3">
      <w:pPr>
        <w:spacing w:after="0"/>
        <w:ind w:firstLine="709"/>
        <w:jc w:val="both"/>
        <w:rPr>
          <w:b/>
          <w:bCs/>
        </w:rPr>
      </w:pPr>
      <w:r w:rsidRPr="00413DB3">
        <w:rPr>
          <w:b/>
          <w:bCs/>
        </w:rPr>
        <w:t>Слайд 2: Нормативное регулирование. Идентификация ОПО (116-ФЗ</w:t>
      </w:r>
      <w:r w:rsidR="00C05844">
        <w:rPr>
          <w:b/>
          <w:bCs/>
        </w:rPr>
        <w:t xml:space="preserve"> Приложение 2</w:t>
      </w:r>
      <w:r w:rsidRPr="00413DB3">
        <w:rPr>
          <w:b/>
          <w:bCs/>
        </w:rPr>
        <w:t>)</w:t>
      </w:r>
      <w:r>
        <w:rPr>
          <w:b/>
          <w:bCs/>
        </w:rPr>
        <w:t>.</w:t>
      </w:r>
    </w:p>
    <w:p w14:paraId="24792298" w14:textId="7B0DBB95" w:rsidR="00413DB3" w:rsidRDefault="00413DB3" w:rsidP="00413DB3">
      <w:pPr>
        <w:spacing w:after="0"/>
        <w:ind w:firstLine="709"/>
        <w:jc w:val="both"/>
      </w:pPr>
      <w:r w:rsidRPr="00413DB3">
        <w:t xml:space="preserve">В соответствии со статьёй 2 116-ФЗ, </w:t>
      </w:r>
      <w:r w:rsidR="00EC2FF7">
        <w:t xml:space="preserve">опасные производственные </w:t>
      </w:r>
      <w:r w:rsidRPr="00413DB3">
        <w:t>объект</w:t>
      </w:r>
      <w:r w:rsidR="00EC2FF7">
        <w:t>ы</w:t>
      </w:r>
      <w:r w:rsidRPr="00413DB3">
        <w:t xml:space="preserve"> подлеж</w:t>
      </w:r>
      <w:r w:rsidR="00EC2FF7">
        <w:t>а</w:t>
      </w:r>
      <w:r w:rsidRPr="00413DB3">
        <w:t xml:space="preserve">т регистрации в государственном реестре ОПО, если на нём получаются, используются, перерабатываются, хранятся опасные вещества в количествах, указанных в Приложении 1 к Федеральному закону. Как мы видим из таблицы, пороговое значение для регистрации ОПО и применения всего комплекса требований промышленной безопасности для </w:t>
      </w:r>
      <w:r w:rsidR="00C05844" w:rsidRPr="00413DB3">
        <w:t>амм</w:t>
      </w:r>
      <w:r w:rsidR="00C05844">
        <w:t>и</w:t>
      </w:r>
      <w:r w:rsidR="00C05844" w:rsidRPr="00413DB3">
        <w:t>ачной</w:t>
      </w:r>
      <w:r w:rsidRPr="00413DB3">
        <w:t xml:space="preserve"> селитры составляет всего 50 тонн. Это подчёркивает её высокую потенциальную опасность.</w:t>
      </w:r>
    </w:p>
    <w:p w14:paraId="303A16B3" w14:textId="77777777" w:rsidR="00845781" w:rsidRDefault="00845781" w:rsidP="00413DB3">
      <w:pPr>
        <w:spacing w:after="0"/>
        <w:ind w:firstLine="709"/>
        <w:jc w:val="both"/>
      </w:pPr>
    </w:p>
    <w:p w14:paraId="360A1F28" w14:textId="4C05B606" w:rsidR="00845781" w:rsidRDefault="00845781" w:rsidP="00413DB3">
      <w:pPr>
        <w:spacing w:after="0"/>
        <w:ind w:firstLine="709"/>
        <w:jc w:val="both"/>
        <w:rPr>
          <w:i/>
          <w:iCs/>
        </w:rPr>
      </w:pPr>
      <w:r w:rsidRPr="00845781">
        <w:rPr>
          <w:i/>
          <w:iCs/>
        </w:rPr>
        <w:t>Кроме того в соответствии с пунктом 7 Требований к регистрации объектов в государственном реестре опасных производственных объектов и ведению 2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объектов, утвержденных приказом Ростехнадзора от 30.11.2020 № 471, при осуществлении идентификации эксплуатирующей организацией должны быть выявлены все признаки опасности на объекте, учтены их количественные и качественные характеристики, а также учтены все осуществляемые на объекте технологические процессы и применяемые технические устройства, обладающие признаками опасности, указанными в приложении 1 к Федеральному закону № 166-ФЗ, позволяющие отнести такой объект к категории опасных производственных объектов.</w:t>
      </w:r>
    </w:p>
    <w:p w14:paraId="785D34E9" w14:textId="77777777" w:rsidR="00AB374A" w:rsidRDefault="00AB374A" w:rsidP="00413DB3">
      <w:pPr>
        <w:spacing w:after="0"/>
        <w:ind w:firstLine="709"/>
        <w:jc w:val="both"/>
        <w:rPr>
          <w:i/>
          <w:iCs/>
        </w:rPr>
      </w:pPr>
    </w:p>
    <w:p w14:paraId="43BB2FFC" w14:textId="7F2CBD45" w:rsidR="00AB374A" w:rsidRDefault="00AB374A" w:rsidP="00AB374A">
      <w:pPr>
        <w:spacing w:after="0"/>
        <w:ind w:firstLine="709"/>
        <w:jc w:val="both"/>
        <w:rPr>
          <w:b/>
          <w:bCs/>
        </w:rPr>
      </w:pPr>
      <w:r w:rsidRPr="00A73192">
        <w:rPr>
          <w:b/>
          <w:bCs/>
        </w:rPr>
        <w:t xml:space="preserve">Слайд </w:t>
      </w:r>
      <w:r>
        <w:rPr>
          <w:b/>
          <w:bCs/>
        </w:rPr>
        <w:t>3</w:t>
      </w:r>
      <w:r w:rsidRPr="00A73192">
        <w:rPr>
          <w:b/>
          <w:bCs/>
        </w:rPr>
        <w:t xml:space="preserve">: </w:t>
      </w:r>
      <w:r w:rsidRPr="00AB374A">
        <w:rPr>
          <w:b/>
          <w:bCs/>
        </w:rPr>
        <w:t>Федеральные нормы и правила</w:t>
      </w:r>
      <w:r>
        <w:rPr>
          <w:b/>
          <w:bCs/>
        </w:rPr>
        <w:t xml:space="preserve">. (главы 500 </w:t>
      </w:r>
      <w:proofErr w:type="spellStart"/>
      <w:r>
        <w:rPr>
          <w:b/>
          <w:bCs/>
        </w:rPr>
        <w:t>фнп</w:t>
      </w:r>
      <w:proofErr w:type="spellEnd"/>
      <w:r>
        <w:rPr>
          <w:b/>
          <w:bCs/>
        </w:rPr>
        <w:t>)</w:t>
      </w:r>
    </w:p>
    <w:p w14:paraId="4E5046F3" w14:textId="65304B14" w:rsidR="00AB374A" w:rsidRDefault="00AB374A" w:rsidP="00AB374A">
      <w:pPr>
        <w:spacing w:after="0"/>
        <w:ind w:firstLine="709"/>
        <w:jc w:val="both"/>
      </w:pPr>
      <w:r w:rsidRPr="00E35A5E">
        <w:t>Представленная структура Федеральных норм и правил определяет комплексный и системный подход к обеспечению промышленной безопасности на химически опасных производственных объектах.</w:t>
      </w:r>
    </w:p>
    <w:p w14:paraId="36FD431B" w14:textId="77777777" w:rsidR="00FB4589" w:rsidRDefault="00FB4589" w:rsidP="00AB374A">
      <w:pPr>
        <w:spacing w:after="0"/>
        <w:ind w:firstLine="709"/>
        <w:jc w:val="both"/>
      </w:pPr>
    </w:p>
    <w:p w14:paraId="233684E7" w14:textId="77777777" w:rsidR="004C26D6" w:rsidRPr="004C26D6" w:rsidRDefault="004C26D6" w:rsidP="00FB4589">
      <w:pPr>
        <w:spacing w:after="0"/>
        <w:ind w:firstLine="709"/>
        <w:jc w:val="both"/>
        <w:rPr>
          <w:b/>
          <w:bCs/>
        </w:rPr>
      </w:pPr>
      <w:r w:rsidRPr="004C26D6">
        <w:rPr>
          <w:b/>
          <w:bCs/>
        </w:rPr>
        <w:t>I. Общие положения</w:t>
      </w:r>
    </w:p>
    <w:p w14:paraId="103430F9" w14:textId="1DD8395F" w:rsidR="00B3272A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Устан</w:t>
      </w:r>
      <w:r>
        <w:rPr>
          <w:i/>
          <w:iCs/>
        </w:rPr>
        <w:t>авливается</w:t>
      </w:r>
      <w:r w:rsidRPr="00FB4589">
        <w:rPr>
          <w:i/>
          <w:iCs/>
        </w:rPr>
        <w:t xml:space="preserve"> область применения настоящих Правил. Нормативный акт является обязательным для всех организаций, </w:t>
      </w:r>
      <w:r w:rsidRPr="00FB4589">
        <w:rPr>
          <w:i/>
          <w:iCs/>
        </w:rPr>
        <w:lastRenderedPageBreak/>
        <w:t>эксплуатирующих опасны</w:t>
      </w:r>
      <w:r>
        <w:rPr>
          <w:i/>
          <w:iCs/>
        </w:rPr>
        <w:t>е</w:t>
      </w:r>
      <w:r w:rsidRPr="00FB4589">
        <w:rPr>
          <w:i/>
          <w:iCs/>
        </w:rPr>
        <w:t xml:space="preserve"> производственны</w:t>
      </w:r>
      <w:r>
        <w:rPr>
          <w:i/>
          <w:iCs/>
        </w:rPr>
        <w:t>е</w:t>
      </w:r>
      <w:r w:rsidRPr="00FB4589">
        <w:rPr>
          <w:i/>
          <w:iCs/>
        </w:rPr>
        <w:t xml:space="preserve"> объектов. Регламентируется порядок применения Правил при модернизации, реконструкции и выводе объектов из эксплуатации.</w:t>
      </w:r>
    </w:p>
    <w:p w14:paraId="1313C675" w14:textId="77777777" w:rsidR="00FB4589" w:rsidRDefault="00FB4589" w:rsidP="00FB4589">
      <w:pPr>
        <w:spacing w:after="0"/>
        <w:ind w:firstLine="709"/>
        <w:jc w:val="both"/>
      </w:pPr>
    </w:p>
    <w:p w14:paraId="1AB908E6" w14:textId="5A9A763B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II. Общие требования к обеспечению технологических процессов</w:t>
      </w:r>
    </w:p>
    <w:p w14:paraId="1C890511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Содержит комплекс положений, направленных на реализацию организационно-технических мер по анализу и предупреждению аварийных ситуаций. Нормы исключают возможность ведения технологических процессов при неисправных средствах контроля и защиты, а также при отклонении от установленных технологическим регламентом параметров.</w:t>
      </w:r>
    </w:p>
    <w:p w14:paraId="43280B60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</w:p>
    <w:p w14:paraId="39AF124B" w14:textId="4F940D47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III. Требования к ведению технологических процессов ХОПО</w:t>
      </w:r>
    </w:p>
    <w:p w14:paraId="3DBFA464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  <w:r w:rsidRPr="00FB4589">
        <w:rPr>
          <w:i/>
          <w:iCs/>
        </w:rPr>
        <w:t>Определяет порядок безопасного ведения технологических процессов на всех стадиях, включая пуск, остановку и эксплуатацию. Закрепляются требования к соблюдению режимных параметров (температура, давление, уровень), а также регламентируется порядок отбора проб и дозирования реагентов.</w:t>
      </w:r>
      <w:r w:rsidR="00E35A5E">
        <w:rPr>
          <w:b/>
          <w:bCs/>
        </w:rPr>
        <w:t xml:space="preserve">  </w:t>
      </w:r>
    </w:p>
    <w:p w14:paraId="00A114D8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</w:p>
    <w:p w14:paraId="50A82CB9" w14:textId="38D0CFC6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IV. Требования к технологическим регламентам ХОПО</w:t>
      </w:r>
    </w:p>
    <w:p w14:paraId="04BCF023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Предъявляет обязательные требования к содержанию технологических регламентов. Устанавливается, что регламенты должны включать характеристики сырья и продукции, детальное описание технологии, меры безопасности, порядок действий при отклонениях и авариях. Предусмотрена обязанность своевременного пересмотра и актуализации документов.</w:t>
      </w:r>
    </w:p>
    <w:p w14:paraId="0028040B" w14:textId="77777777" w:rsidR="00FB4589" w:rsidRPr="00FB4589" w:rsidRDefault="00FB4589" w:rsidP="00FB4589">
      <w:pPr>
        <w:spacing w:after="0"/>
        <w:ind w:firstLine="709"/>
        <w:jc w:val="both"/>
        <w:rPr>
          <w:i/>
          <w:iCs/>
        </w:rPr>
      </w:pPr>
    </w:p>
    <w:p w14:paraId="1577BDED" w14:textId="50E6A141" w:rsidR="00AB374A" w:rsidRPr="00AB374A" w:rsidRDefault="00E35A5E" w:rsidP="00FB4589">
      <w:pPr>
        <w:spacing w:after="0"/>
        <w:ind w:firstLine="709"/>
        <w:jc w:val="both"/>
      </w:pPr>
      <w:r>
        <w:rPr>
          <w:b/>
          <w:bCs/>
        </w:rPr>
        <w:t xml:space="preserve"> </w:t>
      </w:r>
      <w:r w:rsidR="00AB374A" w:rsidRPr="00AB374A">
        <w:rPr>
          <w:b/>
          <w:bCs/>
        </w:rPr>
        <w:t>V. Требования безопасности к аппаратурному оформлению</w:t>
      </w:r>
    </w:p>
    <w:p w14:paraId="41F00437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  <w:r w:rsidRPr="00FB4589">
        <w:rPr>
          <w:i/>
          <w:iCs/>
        </w:rPr>
        <w:t>Формулирует требования к конструкции, материалам, устройству и безопасной эксплуатации технологического оборудования и трубопроводов. Оборудование должно соответствовать проектной документации, оснащаться предохранительными устройствами и изготавливаться из материалов, стойких к воздействию рабочих сред.</w:t>
      </w:r>
      <w:r w:rsidR="00E35A5E">
        <w:rPr>
          <w:b/>
          <w:bCs/>
        </w:rPr>
        <w:t xml:space="preserve">   </w:t>
      </w:r>
    </w:p>
    <w:p w14:paraId="33CE3074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</w:p>
    <w:p w14:paraId="15C86163" w14:textId="463D8A50" w:rsidR="00AB374A" w:rsidRPr="00AB374A" w:rsidRDefault="00AB374A" w:rsidP="00FB4589">
      <w:pPr>
        <w:spacing w:after="0"/>
        <w:ind w:firstLine="709"/>
        <w:jc w:val="both"/>
      </w:pPr>
      <w:r w:rsidRPr="00AB374A">
        <w:rPr>
          <w:b/>
          <w:bCs/>
        </w:rPr>
        <w:t>VI. Требования к системам контроля, управления, сигнализации и ПАЗ</w:t>
      </w:r>
    </w:p>
    <w:p w14:paraId="5E5EB202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Определяет необходимость оснащения объектов системами контроля, управления, сигнализации (КСУ) и автоматической противоаварийной защиты (ПАЗ). Устанавливается, что системы должны обеспечивать непрерывный контроль критических параметров и их автоматическую нормализацию при выходе за допустимые пределы.</w:t>
      </w:r>
    </w:p>
    <w:p w14:paraId="28F22E05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</w:p>
    <w:p w14:paraId="345509BA" w14:textId="5D95FED9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VII. Требования к электрообеспечению ХОПО</w:t>
      </w:r>
    </w:p>
    <w:p w14:paraId="67A5E37B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 xml:space="preserve">Закрепляет требования к надежности электроснабжения потребителей, отказ которых может привести к аварии. </w:t>
      </w:r>
      <w:r w:rsidRPr="00FB4589">
        <w:rPr>
          <w:i/>
          <w:iCs/>
        </w:rPr>
        <w:lastRenderedPageBreak/>
        <w:t>Электрооборудование, размещаемое во взрывоопасных зонах, должно соответствовать категории и группе взрывоопасной смеси.</w:t>
      </w:r>
    </w:p>
    <w:p w14:paraId="03929CCA" w14:textId="3514524B" w:rsidR="00AB374A" w:rsidRPr="00FB4589" w:rsidRDefault="00AB374A" w:rsidP="00FB4589">
      <w:pPr>
        <w:spacing w:after="0"/>
        <w:ind w:firstLine="709"/>
        <w:jc w:val="both"/>
        <w:rPr>
          <w:i/>
          <w:iCs/>
        </w:rPr>
      </w:pPr>
      <w:r w:rsidRPr="00AB374A">
        <w:rPr>
          <w:b/>
          <w:bCs/>
        </w:rPr>
        <w:t>VIII. Требования к системам отопления и вентиляции</w:t>
      </w:r>
    </w:p>
    <w:p w14:paraId="26D674D3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Устанавливает требования к работоспособности систем вентиляции, исключающей образование взрывоопасных концентраций. Поверхности отопительных приборов не должны нагреваться до температур, способных воспламенить горючие вещества.</w:t>
      </w:r>
    </w:p>
    <w:p w14:paraId="6AEAEEE3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</w:p>
    <w:p w14:paraId="6ECC40E6" w14:textId="744A8C07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IX. Требования к системам водопровода и канализации</w:t>
      </w:r>
    </w:p>
    <w:p w14:paraId="7325C89E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Предъявляет требования к обеспечению объектов водой для противопожарных нужд и технологических целей. Обязательно наличие систем для сбора, нейтрализации и очистки производственных сточных вод, содержащих химически опасные вещества.</w:t>
      </w:r>
    </w:p>
    <w:p w14:paraId="24875AC3" w14:textId="77777777" w:rsidR="00FB4589" w:rsidRDefault="00FB4589" w:rsidP="00FB4589">
      <w:pPr>
        <w:spacing w:after="0"/>
        <w:ind w:firstLine="709"/>
        <w:jc w:val="both"/>
        <w:rPr>
          <w:b/>
          <w:bCs/>
        </w:rPr>
      </w:pPr>
    </w:p>
    <w:p w14:paraId="0E8DCD81" w14:textId="41B6FFFD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X. Защита персонала от воздействия химически опасных веществ</w:t>
      </w:r>
    </w:p>
    <w:p w14:paraId="77E92F99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Содержит требования по обеспечению персонала средствами индивидуальной и коллективной защиты, проведению инструктажей, наличию планов по локализации и ликвидации аварийных ситуаций и средств для оказания первой помощи.</w:t>
      </w:r>
    </w:p>
    <w:p w14:paraId="5476C1A6" w14:textId="77777777" w:rsidR="00FB4589" w:rsidRDefault="00FB4589" w:rsidP="00FB4589">
      <w:pPr>
        <w:spacing w:after="0"/>
        <w:ind w:firstLine="709"/>
        <w:jc w:val="both"/>
        <w:rPr>
          <w:i/>
          <w:iCs/>
        </w:rPr>
      </w:pPr>
    </w:p>
    <w:p w14:paraId="5D859D56" w14:textId="0B2079B1" w:rsidR="00AB374A" w:rsidRPr="00AB374A" w:rsidRDefault="00AB374A" w:rsidP="00FB4589">
      <w:pPr>
        <w:spacing w:after="0"/>
        <w:ind w:firstLine="709"/>
        <w:jc w:val="both"/>
        <w:rPr>
          <w:b/>
          <w:bCs/>
        </w:rPr>
      </w:pPr>
      <w:r w:rsidRPr="00AB374A">
        <w:rPr>
          <w:b/>
          <w:bCs/>
        </w:rPr>
        <w:t>XI. Требования к обслуживанию и ремонту</w:t>
      </w:r>
    </w:p>
    <w:p w14:paraId="1EDA84D2" w14:textId="7C055337" w:rsidR="00B3272A" w:rsidRPr="00E35A5E" w:rsidRDefault="00FB4589" w:rsidP="00FB4589">
      <w:pPr>
        <w:spacing w:after="0"/>
        <w:ind w:firstLine="709"/>
        <w:jc w:val="both"/>
        <w:rPr>
          <w:i/>
          <w:iCs/>
        </w:rPr>
      </w:pPr>
      <w:r w:rsidRPr="00FB4589">
        <w:rPr>
          <w:i/>
          <w:iCs/>
        </w:rPr>
        <w:t>Регламентирует организацию безопасного проведения всех видов ремонтных работ. Устанавливается обязательность соблюдения порядка допуска к работам повышенной опасности с оформлением наряда-допуска. Перед ремонтом оборудование должно быть остановлено, освобождено от продуктов, отключено и подготовлено к проведению работ.</w:t>
      </w:r>
    </w:p>
    <w:p w14:paraId="1BF6F1A2" w14:textId="77777777" w:rsidR="00C05844" w:rsidRPr="00C05844" w:rsidRDefault="00C05844" w:rsidP="00C05844">
      <w:pPr>
        <w:spacing w:after="0"/>
        <w:jc w:val="both"/>
        <w:rPr>
          <w:b/>
          <w:bCs/>
        </w:rPr>
      </w:pPr>
    </w:p>
    <w:p w14:paraId="715B6EE9" w14:textId="5EF4E95B" w:rsidR="00F10B5E" w:rsidRDefault="00F10B5E" w:rsidP="00F10B5E">
      <w:pPr>
        <w:spacing w:after="0"/>
        <w:ind w:firstLine="709"/>
        <w:jc w:val="both"/>
        <w:rPr>
          <w:b/>
          <w:bCs/>
        </w:rPr>
      </w:pPr>
      <w:r w:rsidRPr="00A73192">
        <w:rPr>
          <w:b/>
          <w:bCs/>
        </w:rPr>
        <w:t xml:space="preserve">Слайд </w:t>
      </w:r>
      <w:r w:rsidR="00B3272A">
        <w:rPr>
          <w:b/>
          <w:bCs/>
        </w:rPr>
        <w:t>4</w:t>
      </w:r>
      <w:r w:rsidRPr="00A73192">
        <w:rPr>
          <w:b/>
          <w:bCs/>
        </w:rPr>
        <w:t xml:space="preserve">: </w:t>
      </w:r>
      <w:r w:rsidRPr="00F10B5E">
        <w:rPr>
          <w:b/>
          <w:bCs/>
        </w:rPr>
        <w:t xml:space="preserve">Государственные стандарты </w:t>
      </w:r>
      <w:r w:rsidRPr="00A73192">
        <w:rPr>
          <w:b/>
          <w:bCs/>
        </w:rPr>
        <w:t>(</w:t>
      </w:r>
      <w:r w:rsidRPr="00F10B5E">
        <w:rPr>
          <w:b/>
          <w:bCs/>
        </w:rPr>
        <w:t>ГОСТ 2-2013 "Селитра аммиачная. Технические условия"</w:t>
      </w:r>
      <w:r w:rsidRPr="00A73192">
        <w:rPr>
          <w:b/>
          <w:bCs/>
        </w:rPr>
        <w:t>)</w:t>
      </w:r>
      <w:r>
        <w:rPr>
          <w:b/>
          <w:bCs/>
        </w:rPr>
        <w:t>.</w:t>
      </w:r>
    </w:p>
    <w:p w14:paraId="29CE02C3" w14:textId="73E5FFE7" w:rsidR="00F10B5E" w:rsidRPr="00F10B5E" w:rsidRDefault="00F10B5E" w:rsidP="00F10B5E">
      <w:pPr>
        <w:spacing w:after="0"/>
        <w:ind w:firstLine="709"/>
        <w:jc w:val="both"/>
      </w:pPr>
      <w:r w:rsidRPr="00F10B5E">
        <w:t xml:space="preserve">Этот стандарт устанавливает технические требования к самой аммиачной селитре, </w:t>
      </w:r>
      <w:r w:rsidR="00505034">
        <w:t xml:space="preserve">где большое внимание уделяется </w:t>
      </w:r>
      <w:r w:rsidRPr="00F10B5E">
        <w:t>условиям ее хранения и транспортировки</w:t>
      </w:r>
      <w:r>
        <w:t xml:space="preserve">, а </w:t>
      </w:r>
      <w:r w:rsidRPr="00F10B5E">
        <w:t xml:space="preserve">также </w:t>
      </w:r>
      <w:r w:rsidR="00505034" w:rsidRPr="00F10B5E">
        <w:t>регламентир</w:t>
      </w:r>
      <w:r w:rsidR="00505034">
        <w:t>ованию</w:t>
      </w:r>
      <w:r w:rsidRPr="00F10B5E">
        <w:t xml:space="preserve"> требовани</w:t>
      </w:r>
      <w:r w:rsidR="00505034">
        <w:t>й</w:t>
      </w:r>
      <w:r w:rsidRPr="00F10B5E">
        <w:t xml:space="preserve"> к упаковке, маркировке и </w:t>
      </w:r>
      <w:r>
        <w:t xml:space="preserve">обеспечению </w:t>
      </w:r>
      <w:r w:rsidRPr="00F10B5E">
        <w:t>безопасн</w:t>
      </w:r>
      <w:r>
        <w:t>ого хранения</w:t>
      </w:r>
      <w:r w:rsidRPr="00F10B5E">
        <w:t xml:space="preserve"> продукта</w:t>
      </w:r>
      <w:r w:rsidR="00505034">
        <w:t>. П</w:t>
      </w:r>
      <w:r>
        <w:t>риведём в пример</w:t>
      </w:r>
      <w:r w:rsidR="00416E4E">
        <w:t xml:space="preserve"> пункт 3 параграфа 8 </w:t>
      </w:r>
      <w:r w:rsidR="00416E4E" w:rsidRPr="00416E4E">
        <w:t>“</w:t>
      </w:r>
      <w:r w:rsidR="00416E4E">
        <w:t>Транспортирование и хранение</w:t>
      </w:r>
      <w:r w:rsidR="00416E4E" w:rsidRPr="00416E4E">
        <w:t>”</w:t>
      </w:r>
      <w:r w:rsidRPr="00F10B5E">
        <w:t>:</w:t>
      </w:r>
    </w:p>
    <w:p w14:paraId="5539895B" w14:textId="30F1ED2B" w:rsidR="00AB374A" w:rsidRPr="00AB374A" w:rsidRDefault="00416E4E" w:rsidP="00AB374A">
      <w:pPr>
        <w:spacing w:after="0"/>
        <w:ind w:firstLine="709"/>
        <w:jc w:val="both"/>
        <w:rPr>
          <w:i/>
          <w:iCs/>
        </w:rPr>
      </w:pPr>
      <w:r w:rsidRPr="003D2457">
        <w:rPr>
          <w:b/>
          <w:bCs/>
          <w:i/>
          <w:iCs/>
        </w:rPr>
        <w:t>П. 8.3.</w:t>
      </w:r>
      <w:r w:rsidRPr="003D2457">
        <w:rPr>
          <w:i/>
          <w:iCs/>
        </w:rPr>
        <w:t xml:space="preserve"> Упакованную селитру хранят в крытых, сухих и чистых складах грузоотправителя (грузополучателя), защищающих продукт от увлажнения. Допускается хранение селитры в контейнерах грузоотправителя (грузополучателя), в мешках в пакетированном виде, скрепленных полиэтиленовой термоусадочной пленкой, а также в мешках в непакетированном виде на открытых площадках в течение одного месяца после изготовления при условии исключения воздействия прямых солнечных лучей и атмосферных осадков. Допускается кратковременное (до 15 </w:t>
      </w:r>
      <w:proofErr w:type="spellStart"/>
      <w:r w:rsidRPr="003D2457">
        <w:rPr>
          <w:i/>
          <w:iCs/>
        </w:rPr>
        <w:t>сут</w:t>
      </w:r>
      <w:proofErr w:type="spellEnd"/>
      <w:r w:rsidRPr="003D2457">
        <w:rPr>
          <w:i/>
          <w:iCs/>
        </w:rPr>
        <w:t xml:space="preserve">) хранение неупакованной селитры в крытых, чистых, сухих складских помещениях при температуре не выше 30 °С и влажности воздуха не более 50 %. Хранение и транспортирование селитры проводят отдельно от других </w:t>
      </w:r>
      <w:r w:rsidRPr="003D2457">
        <w:rPr>
          <w:i/>
          <w:iCs/>
        </w:rPr>
        <w:lastRenderedPageBreak/>
        <w:t>материалов и веществ. При хранении необходимо соблюдать санитарные правила, устанавливающие гигиенические требования хранению, применению и транспортированию агрохимикатов.</w:t>
      </w:r>
    </w:p>
    <w:p w14:paraId="7F75550B" w14:textId="77777777" w:rsidR="00FB4589" w:rsidRDefault="00FB4589" w:rsidP="00416E4E">
      <w:pPr>
        <w:spacing w:after="0"/>
        <w:ind w:firstLine="709"/>
        <w:jc w:val="both"/>
        <w:rPr>
          <w:i/>
          <w:iCs/>
        </w:rPr>
      </w:pPr>
    </w:p>
    <w:p w14:paraId="42F5DB74" w14:textId="6CF0C834" w:rsidR="00FB4589" w:rsidRPr="00FB4589" w:rsidRDefault="008B50FF" w:rsidP="00FB4589">
      <w:pPr>
        <w:spacing w:after="0"/>
        <w:ind w:firstLine="709"/>
        <w:jc w:val="both"/>
        <w:rPr>
          <w:b/>
          <w:bCs/>
        </w:rPr>
      </w:pPr>
      <w:r w:rsidRPr="00A73192">
        <w:rPr>
          <w:b/>
          <w:bCs/>
        </w:rPr>
        <w:t xml:space="preserve">Слайд </w:t>
      </w:r>
      <w:r w:rsidR="00B3272A">
        <w:rPr>
          <w:b/>
          <w:bCs/>
        </w:rPr>
        <w:t>5</w:t>
      </w:r>
      <w:r w:rsidRPr="00A73192">
        <w:rPr>
          <w:b/>
          <w:bCs/>
        </w:rPr>
        <w:t xml:space="preserve">: </w:t>
      </w:r>
      <w:r>
        <w:rPr>
          <w:b/>
          <w:bCs/>
        </w:rPr>
        <w:t>С</w:t>
      </w:r>
      <w:r w:rsidRPr="008B50FF">
        <w:rPr>
          <w:b/>
          <w:bCs/>
        </w:rPr>
        <w:t>вод правил</w:t>
      </w:r>
      <w:r>
        <w:rPr>
          <w:b/>
          <w:bCs/>
        </w:rPr>
        <w:t xml:space="preserve"> </w:t>
      </w:r>
      <w:r w:rsidRPr="008B50FF">
        <w:rPr>
          <w:b/>
          <w:bCs/>
        </w:rPr>
        <w:t>склады сухих минеральных удобрений и химических средств защиты растений</w:t>
      </w:r>
      <w:r>
        <w:rPr>
          <w:b/>
          <w:bCs/>
        </w:rPr>
        <w:t>.</w:t>
      </w:r>
    </w:p>
    <w:p w14:paraId="1E53AD8E" w14:textId="15AE1E33" w:rsidR="008B50FF" w:rsidRPr="008B50FF" w:rsidRDefault="008B50FF" w:rsidP="008B50FF">
      <w:pPr>
        <w:spacing w:after="0"/>
        <w:ind w:firstLine="709"/>
        <w:jc w:val="both"/>
        <w:rPr>
          <w:bCs/>
        </w:rPr>
      </w:pPr>
      <w:r w:rsidRPr="008B50FF">
        <w:rPr>
          <w:bCs/>
        </w:rPr>
        <w:t xml:space="preserve">Свод правил распространяется на проектирование вновь строящихся, реконструируемых складских зданий и помещений, предназначенных </w:t>
      </w:r>
      <w:r w:rsidR="00B86A73">
        <w:rPr>
          <w:bCs/>
        </w:rPr>
        <w:br/>
        <w:t xml:space="preserve">для хранения, в том числе </w:t>
      </w:r>
      <w:r w:rsidR="00B86A73" w:rsidRPr="00B86A73">
        <w:rPr>
          <w:bCs/>
        </w:rPr>
        <w:t>в том числе сухих минеральных удобрений</w:t>
      </w:r>
      <w:r w:rsidR="00B86A73">
        <w:rPr>
          <w:bCs/>
        </w:rPr>
        <w:t>.</w:t>
      </w:r>
    </w:p>
    <w:p w14:paraId="41115960" w14:textId="77777777" w:rsidR="003D2457" w:rsidRDefault="003D2457" w:rsidP="00416E4E">
      <w:pPr>
        <w:spacing w:after="0"/>
        <w:ind w:firstLine="709"/>
        <w:jc w:val="both"/>
        <w:rPr>
          <w:i/>
          <w:iCs/>
        </w:rPr>
      </w:pPr>
    </w:p>
    <w:p w14:paraId="3753CF52" w14:textId="16AAF9AE" w:rsidR="00845781" w:rsidRDefault="003D2457" w:rsidP="00845781">
      <w:pPr>
        <w:ind w:firstLine="709"/>
        <w:jc w:val="both"/>
        <w:rPr>
          <w:b/>
          <w:bCs/>
        </w:rPr>
      </w:pPr>
      <w:r w:rsidRPr="00A73192">
        <w:rPr>
          <w:b/>
          <w:bCs/>
        </w:rPr>
        <w:t xml:space="preserve">Слайд </w:t>
      </w:r>
      <w:r w:rsidR="00B3272A">
        <w:rPr>
          <w:b/>
          <w:bCs/>
        </w:rPr>
        <w:t>6</w:t>
      </w:r>
      <w:r w:rsidRPr="00A73192">
        <w:rPr>
          <w:b/>
          <w:bCs/>
        </w:rPr>
        <w:t xml:space="preserve">: </w:t>
      </w:r>
      <w:r w:rsidR="004143A3" w:rsidRPr="004143A3">
        <w:rPr>
          <w:b/>
          <w:bCs/>
        </w:rPr>
        <w:t>Ключевые факторы риска</w:t>
      </w:r>
      <w:r w:rsidR="004143A3" w:rsidRPr="00845781">
        <w:rPr>
          <w:b/>
          <w:bCs/>
        </w:rPr>
        <w:t>.</w:t>
      </w:r>
    </w:p>
    <w:p w14:paraId="6E55E476" w14:textId="6F94EB9A" w:rsidR="00845781" w:rsidRDefault="00845781" w:rsidP="00845781">
      <w:pPr>
        <w:ind w:firstLine="709"/>
        <w:jc w:val="both"/>
      </w:pPr>
      <w:r w:rsidRPr="00845781">
        <w:t>Основные риски связаны не с самим веществом, а с нарушением конкретных требований нормативных документов, регламентирующих каждый этап его жизненного цикла — от производства до хранения и применения. Наиболее опасными являются комбинации факторов, например, загрязнение селитры при одновременном нарушении условий хранения и отсутствии систем контроля. Строгое соблюдение требований является основным механизмом предотвращения аварий.</w:t>
      </w:r>
      <w:r>
        <w:t xml:space="preserve"> </w:t>
      </w:r>
    </w:p>
    <w:p w14:paraId="4DF5EF4A" w14:textId="77777777" w:rsidR="00526EC5" w:rsidRDefault="00526EC5" w:rsidP="00845781">
      <w:pPr>
        <w:ind w:firstLine="709"/>
        <w:jc w:val="both"/>
      </w:pPr>
    </w:p>
    <w:p w14:paraId="3CB143D3" w14:textId="0067650F" w:rsidR="002740B7" w:rsidRDefault="00845781" w:rsidP="002740B7">
      <w:pPr>
        <w:ind w:firstLine="709"/>
        <w:jc w:val="both"/>
        <w:rPr>
          <w:b/>
          <w:bCs/>
        </w:rPr>
      </w:pPr>
      <w:r w:rsidRPr="00A73192">
        <w:rPr>
          <w:b/>
          <w:bCs/>
        </w:rPr>
        <w:t>Слайд</w:t>
      </w:r>
      <w:r w:rsidR="002740B7">
        <w:rPr>
          <w:b/>
          <w:bCs/>
        </w:rPr>
        <w:t>ы</w:t>
      </w:r>
      <w:r w:rsidRPr="00A73192">
        <w:rPr>
          <w:b/>
          <w:bCs/>
        </w:rPr>
        <w:t xml:space="preserve"> </w:t>
      </w:r>
      <w:r w:rsidR="00B3272A">
        <w:rPr>
          <w:b/>
          <w:bCs/>
        </w:rPr>
        <w:t>7</w:t>
      </w:r>
      <w:r w:rsidR="00AB374A">
        <w:rPr>
          <w:b/>
          <w:bCs/>
        </w:rPr>
        <w:t>-</w:t>
      </w:r>
      <w:r w:rsidR="00B3272A">
        <w:rPr>
          <w:b/>
          <w:bCs/>
        </w:rPr>
        <w:t>8</w:t>
      </w:r>
      <w:r w:rsidRPr="00A73192">
        <w:rPr>
          <w:b/>
          <w:bCs/>
        </w:rPr>
        <w:t xml:space="preserve">: </w:t>
      </w:r>
      <w:r w:rsidRPr="00845781">
        <w:rPr>
          <w:b/>
          <w:bCs/>
        </w:rPr>
        <w:t>Катастрофа в порту Бейрута</w:t>
      </w:r>
      <w:r>
        <w:rPr>
          <w:b/>
          <w:bCs/>
        </w:rPr>
        <w:t>.</w:t>
      </w:r>
    </w:p>
    <w:p w14:paraId="249E8FB9" w14:textId="3415419D" w:rsidR="002740B7" w:rsidRPr="002740B7" w:rsidRDefault="00690EAB" w:rsidP="002740B7">
      <w:pPr>
        <w:ind w:firstLine="709"/>
        <w:jc w:val="both"/>
      </w:pPr>
      <w:r w:rsidRPr="002740B7">
        <w:t>На примере катастрофических последствий, идущих в следствии нарушений правил обращения с аммиачной селитрой, рас</w:t>
      </w:r>
      <w:r w:rsidR="002740B7" w:rsidRPr="002740B7">
        <w:t>с</w:t>
      </w:r>
      <w:r w:rsidRPr="002740B7">
        <w:t>мотрим</w:t>
      </w:r>
      <w:r w:rsidR="00C207A9">
        <w:t xml:space="preserve"> </w:t>
      </w:r>
      <w:proofErr w:type="gramStart"/>
      <w:r w:rsidR="00C207A9">
        <w:t>самую большую</w:t>
      </w:r>
      <w:r w:rsidR="002740B7" w:rsidRPr="002740B7">
        <w:t xml:space="preserve"> трагедию</w:t>
      </w:r>
      <w:proofErr w:type="gramEnd"/>
      <w:r w:rsidR="00C207A9">
        <w:t xml:space="preserve"> связанную с этим</w:t>
      </w:r>
      <w:r w:rsidR="002740B7" w:rsidRPr="002740B7">
        <w:t xml:space="preserve">, произошедшую 4 августа 2020 года в порту Бейрута, столицы Ливана. </w:t>
      </w:r>
      <w:r w:rsidRPr="002740B7">
        <w:t xml:space="preserve">Всего прогремело два взрыва с разницей во времени 33 секунды; во время второго, более мощного, взорвалось 2750 тонн аммиачной селитры, конфискованной с судна </w:t>
      </w:r>
      <w:proofErr w:type="spellStart"/>
      <w:r w:rsidRPr="002740B7">
        <w:t>Rhosus</w:t>
      </w:r>
      <w:proofErr w:type="spellEnd"/>
      <w:r w:rsidRPr="002740B7">
        <w:t xml:space="preserve"> и с 2013 года хранившейся в портовой зоне. Погибли 210 человек, и получили ранения около 6 тысяч человек, в городе произошли серьёзные повреждения зданий, остались без жилья примерно 300 000 жителей. </w:t>
      </w:r>
      <w:r w:rsidR="002740B7" w:rsidRPr="002740B7">
        <w:t xml:space="preserve"> Об опасности хранения в порту этого груза заявляли властям должностные лица порта. Со слов действующего руководителя ливанской таможни, им и его предшественником 6 раз было произведено обращение в суд для вывоза груза с территории порта, но так и не было решено это сделать.</w:t>
      </w:r>
      <w:r w:rsidR="002740B7">
        <w:t xml:space="preserve"> </w:t>
      </w:r>
      <w:r w:rsidR="002740B7" w:rsidRPr="002740B7">
        <w:t>Незадолго до взрывов инспекция потребовала устранить свободный доступ на склад. Предположительно, взрывы произошли из-за сварочных работ при ликвидации неконтролируемых проходов. От искр загорелись петарды, также хранившиеся на складе, а следом сдетонировала селитра.</w:t>
      </w:r>
    </w:p>
    <w:p w14:paraId="3D7F3C87" w14:textId="71FC7A81" w:rsidR="00690EAB" w:rsidRPr="002740B7" w:rsidRDefault="00690EAB" w:rsidP="00690EAB">
      <w:pPr>
        <w:jc w:val="both"/>
      </w:pPr>
    </w:p>
    <w:p w14:paraId="07CBCB02" w14:textId="50E24F48" w:rsidR="00690EAB" w:rsidRPr="00690EAB" w:rsidRDefault="00690EAB" w:rsidP="00690EAB">
      <w:pPr>
        <w:jc w:val="both"/>
      </w:pPr>
      <w:r w:rsidRPr="002740B7">
        <w:t xml:space="preserve">При транспортировке и хранении аммиачной селитры </w:t>
      </w:r>
      <w:r w:rsidRPr="00690EAB">
        <w:t>были нарушены ключевые требования:</w:t>
      </w:r>
    </w:p>
    <w:p w14:paraId="3037C25A" w14:textId="15084F6E" w:rsidR="00690EAB" w:rsidRPr="00690EAB" w:rsidRDefault="00690EAB" w:rsidP="00690EAB">
      <w:pPr>
        <w:numPr>
          <w:ilvl w:val="0"/>
          <w:numId w:val="3"/>
        </w:numPr>
        <w:jc w:val="both"/>
      </w:pPr>
      <w:r w:rsidRPr="00690EAB">
        <w:lastRenderedPageBreak/>
        <w:t xml:space="preserve">Хранение: 2750 тонн селитры годами хранилось в ненадлежащем помещении с открытыми окнами, что привело к ее загрязнению и увлажнению. </w:t>
      </w:r>
    </w:p>
    <w:p w14:paraId="6627BA21" w14:textId="7ADBF35E" w:rsidR="00690EAB" w:rsidRPr="00690EAB" w:rsidRDefault="00690EAB" w:rsidP="00690EAB">
      <w:pPr>
        <w:numPr>
          <w:ilvl w:val="0"/>
          <w:numId w:val="3"/>
        </w:numPr>
        <w:jc w:val="both"/>
      </w:pPr>
      <w:r w:rsidRPr="00690EAB">
        <w:t xml:space="preserve">Совместное хранение: Селитра хранилась в одном ангаре с шинами, горюче-смазочными материалами и даже пиротехникой. </w:t>
      </w:r>
    </w:p>
    <w:p w14:paraId="1D1C701D" w14:textId="1E5F821B" w:rsidR="00690EAB" w:rsidRPr="00690EAB" w:rsidRDefault="00690EAB" w:rsidP="00690EAB">
      <w:pPr>
        <w:numPr>
          <w:ilvl w:val="0"/>
          <w:numId w:val="3"/>
        </w:numPr>
        <w:jc w:val="both"/>
      </w:pPr>
      <w:r w:rsidRPr="00690EAB">
        <w:t>Организация работ: Проведение огневых (сварочных) работ в непосредственной близости от такого количества опасного вещества было нарушением правил проведения огневых работ.</w:t>
      </w:r>
    </w:p>
    <w:p w14:paraId="6705C021" w14:textId="5FC8C817" w:rsidR="00690EAB" w:rsidRPr="00690EAB" w:rsidRDefault="00690EAB" w:rsidP="00690EAB">
      <w:pPr>
        <w:numPr>
          <w:ilvl w:val="0"/>
          <w:numId w:val="3"/>
        </w:numPr>
        <w:jc w:val="both"/>
      </w:pPr>
      <w:r w:rsidRPr="00690EAB">
        <w:t>Надзор: Власти знали о наличии опасного груза, но никаких мер по его обезвреживанию или обеспечению безопасного хранения принято не было. Фактически, отсутствовал весь комплекс мер</w:t>
      </w:r>
      <w:r w:rsidRPr="002740B7">
        <w:t>.</w:t>
      </w:r>
    </w:p>
    <w:p w14:paraId="126287E3" w14:textId="77777777" w:rsidR="00845781" w:rsidRDefault="00845781" w:rsidP="00180094">
      <w:pPr>
        <w:jc w:val="both"/>
        <w:rPr>
          <w:b/>
          <w:bCs/>
        </w:rPr>
      </w:pPr>
    </w:p>
    <w:p w14:paraId="181D918D" w14:textId="29B6C7DC" w:rsidR="00C207A9" w:rsidRDefault="00180094" w:rsidP="00C207A9">
      <w:pPr>
        <w:ind w:firstLine="709"/>
        <w:jc w:val="both"/>
        <w:rPr>
          <w:i/>
          <w:iCs/>
        </w:rPr>
      </w:pPr>
      <w:r w:rsidRPr="00A73192">
        <w:rPr>
          <w:b/>
          <w:bCs/>
        </w:rPr>
        <w:t>Слайд</w:t>
      </w:r>
      <w:r>
        <w:rPr>
          <w:b/>
          <w:bCs/>
        </w:rPr>
        <w:t xml:space="preserve"> </w:t>
      </w:r>
      <w:r w:rsidR="00B3272A">
        <w:rPr>
          <w:b/>
          <w:bCs/>
        </w:rPr>
        <w:t>9</w:t>
      </w:r>
      <w:r w:rsidRPr="00A73192">
        <w:rPr>
          <w:b/>
          <w:bCs/>
        </w:rPr>
        <w:t xml:space="preserve">: </w:t>
      </w:r>
      <w:r w:rsidRPr="00180094">
        <w:rPr>
          <w:b/>
          <w:bCs/>
        </w:rPr>
        <w:t>Карта крупнейших аварий в мире</w:t>
      </w:r>
      <w:r>
        <w:rPr>
          <w:b/>
          <w:bCs/>
        </w:rPr>
        <w:t>.</w:t>
      </w:r>
    </w:p>
    <w:p w14:paraId="365539C9" w14:textId="3F1F546D" w:rsidR="00C207A9" w:rsidRDefault="00180094" w:rsidP="00C207A9">
      <w:pPr>
        <w:ind w:firstLine="709"/>
        <w:jc w:val="both"/>
      </w:pPr>
      <w:r w:rsidRPr="00180094">
        <w:t>С начала XX века зафиксировано более 30 крупных инцидентов с аммиачной селитрой. </w:t>
      </w:r>
      <w:r>
        <w:t xml:space="preserve"> </w:t>
      </w:r>
      <w:r w:rsidRPr="00180094">
        <w:t>Взрывы происходили в разное время, что указывает на нерешенность проблемы безопасности хранения и обращения с этим веществом. Некоторые инциденты были вызваны пожарами, другие — длительным хранением вещества без соблюдения надлежащих условий. </w:t>
      </w:r>
      <w:r w:rsidR="00695FCD" w:rsidRPr="00695FCD">
        <w:rPr>
          <w:b/>
          <w:bCs/>
        </w:rPr>
        <w:t>П</w:t>
      </w:r>
      <w:r w:rsidRPr="00180094">
        <w:rPr>
          <w:b/>
          <w:bCs/>
        </w:rPr>
        <w:t>ричины каждого инцидента</w:t>
      </w:r>
      <w:r w:rsidRPr="00180094">
        <w:t xml:space="preserve">: </w:t>
      </w:r>
      <w:r w:rsidR="00826A9E">
        <w:t xml:space="preserve">в </w:t>
      </w:r>
      <w:proofErr w:type="spellStart"/>
      <w:r w:rsidR="00826A9E">
        <w:t>Оппау</w:t>
      </w:r>
      <w:proofErr w:type="spellEnd"/>
      <w:r w:rsidR="00826A9E">
        <w:t xml:space="preserve"> – нарушение правил безопасности касательно проведения </w:t>
      </w:r>
      <w:proofErr w:type="spellStart"/>
      <w:r w:rsidR="00826A9E">
        <w:t>взрывработ</w:t>
      </w:r>
      <w:proofErr w:type="spellEnd"/>
      <w:r w:rsidR="00826A9E">
        <w:t xml:space="preserve"> на заводе,</w:t>
      </w:r>
      <w:r w:rsidR="00826A9E" w:rsidRPr="00180094">
        <w:t xml:space="preserve"> </w:t>
      </w:r>
      <w:r w:rsidRPr="00180094">
        <w:t xml:space="preserve">в Техас-Сити — курение грузчиков; в Тяньцзине — хранение с другими </w:t>
      </w:r>
      <w:proofErr w:type="spellStart"/>
      <w:r w:rsidRPr="00180094">
        <w:t>химвеществами</w:t>
      </w:r>
      <w:proofErr w:type="spellEnd"/>
      <w:r w:rsidR="00826A9E">
        <w:t xml:space="preserve">, в Махачкале </w:t>
      </w:r>
      <w:r w:rsidR="00F31239">
        <w:t>–</w:t>
      </w:r>
      <w:r w:rsidR="00826A9E">
        <w:t xml:space="preserve"> </w:t>
      </w:r>
      <w:r w:rsidR="00F31239">
        <w:t>хранение селитры рядом с АЗС</w:t>
      </w:r>
      <w:r w:rsidR="00C207A9" w:rsidRPr="00C207A9">
        <w:t xml:space="preserve"> </w:t>
      </w:r>
      <w:r w:rsidR="00C207A9">
        <w:t xml:space="preserve">и </w:t>
      </w:r>
      <w:r w:rsidR="00C207A9" w:rsidRPr="00C207A9">
        <w:rPr>
          <w:b/>
          <w:bCs/>
        </w:rPr>
        <w:t>общий вывод</w:t>
      </w:r>
      <w:r w:rsidR="00C207A9" w:rsidRPr="00C207A9">
        <w:t>: все аварии объединяет человеческий фактор и системные нарушения правил хранения.</w:t>
      </w:r>
    </w:p>
    <w:p w14:paraId="3F8925B7" w14:textId="77777777" w:rsidR="00C207A9" w:rsidRDefault="00C207A9" w:rsidP="00C207A9">
      <w:pPr>
        <w:ind w:firstLine="709"/>
        <w:jc w:val="both"/>
      </w:pPr>
    </w:p>
    <w:p w14:paraId="095CE294" w14:textId="6E1FAE27" w:rsidR="00E46204" w:rsidRDefault="00C207A9" w:rsidP="00E46204">
      <w:pPr>
        <w:ind w:firstLine="709"/>
        <w:jc w:val="both"/>
        <w:rPr>
          <w:b/>
          <w:bCs/>
        </w:rPr>
      </w:pPr>
      <w:r w:rsidRPr="00A73192">
        <w:rPr>
          <w:b/>
          <w:bCs/>
        </w:rPr>
        <w:t>Слайд</w:t>
      </w:r>
      <w:r>
        <w:rPr>
          <w:b/>
          <w:bCs/>
        </w:rPr>
        <w:t xml:space="preserve"> </w:t>
      </w:r>
      <w:r w:rsidR="00AB374A">
        <w:rPr>
          <w:b/>
          <w:bCs/>
        </w:rPr>
        <w:t>1</w:t>
      </w:r>
      <w:r w:rsidR="00B3272A">
        <w:rPr>
          <w:b/>
          <w:bCs/>
        </w:rPr>
        <w:t>0</w:t>
      </w:r>
      <w:r w:rsidRPr="00A73192">
        <w:rPr>
          <w:b/>
          <w:bCs/>
        </w:rPr>
        <w:t xml:space="preserve">: </w:t>
      </w:r>
      <w:r>
        <w:rPr>
          <w:b/>
          <w:bCs/>
        </w:rPr>
        <w:t>Типовые нарушения. (Итог).</w:t>
      </w:r>
    </w:p>
    <w:p w14:paraId="2F371397" w14:textId="77777777" w:rsidR="00004C1C" w:rsidRDefault="00E46204" w:rsidP="00004C1C">
      <w:pPr>
        <w:numPr>
          <w:ilvl w:val="0"/>
          <w:numId w:val="19"/>
        </w:numPr>
        <w:jc w:val="both"/>
      </w:pPr>
      <w:r w:rsidRPr="00E46204">
        <w:t xml:space="preserve">По результатам </w:t>
      </w:r>
      <w:r>
        <w:t>наших работ с аммиачной селитрой, а также основываясь на материалах происшествий</w:t>
      </w:r>
      <w:r w:rsidRPr="00E46204">
        <w:t>, мы можем выделить следующие наиболее часто встречающиеся нарушения.</w:t>
      </w:r>
    </w:p>
    <w:p w14:paraId="537B6DC8" w14:textId="10EEAB87" w:rsidR="00004C1C" w:rsidRDefault="00004C1C" w:rsidP="00004C1C">
      <w:pPr>
        <w:ind w:left="360"/>
        <w:jc w:val="both"/>
      </w:pPr>
      <w:r w:rsidRPr="00004C1C">
        <w:t>1. Нарушения условий хранения (температура, влажность, смешение)</w:t>
      </w:r>
    </w:p>
    <w:p w14:paraId="7FA355F1" w14:textId="027E9A15" w:rsidR="00004C1C" w:rsidRPr="00004C1C" w:rsidRDefault="00004C1C" w:rsidP="00004C1C">
      <w:pPr>
        <w:numPr>
          <w:ilvl w:val="0"/>
          <w:numId w:val="19"/>
        </w:numPr>
        <w:jc w:val="both"/>
      </w:pPr>
      <w:r w:rsidRPr="00004C1C">
        <w:rPr>
          <w:b/>
          <w:bCs/>
        </w:rPr>
        <w:t>Пример 1:</w:t>
      </w:r>
      <w:r w:rsidRPr="00004C1C">
        <w:t> Хранение мешков с аммиачной селитрой в неотапливаемом складе с протекающей кровлей. В результате вещество набирает влагу, слеживается, образуются монолитные глыбы, которые при попытке раздробить могут инициировать неконтролируемый процесс разложения.</w:t>
      </w:r>
    </w:p>
    <w:p w14:paraId="4909006E" w14:textId="2D678D92" w:rsidR="00004C1C" w:rsidRPr="002238E5" w:rsidRDefault="00004C1C" w:rsidP="002238E5">
      <w:pPr>
        <w:numPr>
          <w:ilvl w:val="0"/>
          <w:numId w:val="19"/>
        </w:numPr>
        <w:jc w:val="both"/>
      </w:pPr>
      <w:r w:rsidRPr="00004C1C">
        <w:rPr>
          <w:b/>
          <w:bCs/>
        </w:rPr>
        <w:t>Пример 2:</w:t>
      </w:r>
      <w:r w:rsidRPr="00004C1C">
        <w:t> Совместное хранение на одном складе аммиачной селитры и горючих материалов (деревянные поддоны, мешки из полипропилена, топливо для сельхозтехники, уголь). Это создает прямую угрозу возникновения пожара и детонации.</w:t>
      </w:r>
    </w:p>
    <w:p w14:paraId="5C09FED0" w14:textId="59D48541" w:rsidR="00004C1C" w:rsidRPr="00004C1C" w:rsidRDefault="00004C1C" w:rsidP="00004C1C">
      <w:pPr>
        <w:ind w:firstLine="709"/>
        <w:jc w:val="both"/>
        <w:rPr>
          <w:b/>
          <w:bCs/>
        </w:rPr>
      </w:pPr>
      <w:r w:rsidRPr="00004C1C">
        <w:rPr>
          <w:b/>
          <w:bCs/>
        </w:rPr>
        <w:lastRenderedPageBreak/>
        <w:t>2. Несовершенство или отсутствие Системы управления промышленной безопасностью (СУПБ)</w:t>
      </w:r>
    </w:p>
    <w:p w14:paraId="033E8015" w14:textId="5145406F" w:rsidR="00004C1C" w:rsidRPr="00004C1C" w:rsidRDefault="00004C1C" w:rsidP="00004C1C">
      <w:pPr>
        <w:numPr>
          <w:ilvl w:val="0"/>
          <w:numId w:val="20"/>
        </w:numPr>
        <w:jc w:val="both"/>
      </w:pPr>
      <w:r w:rsidRPr="00004C1C">
        <w:rPr>
          <w:b/>
          <w:bCs/>
        </w:rPr>
        <w:t>Пример</w:t>
      </w:r>
      <w:proofErr w:type="gramStart"/>
      <w:r w:rsidRPr="00004C1C">
        <w:rPr>
          <w:b/>
          <w:bCs/>
        </w:rPr>
        <w:t>:</w:t>
      </w:r>
      <w:r w:rsidRPr="00004C1C">
        <w:t> Отсутствует</w:t>
      </w:r>
      <w:proofErr w:type="gramEnd"/>
      <w:r w:rsidRPr="00004C1C">
        <w:t xml:space="preserve"> или не актуализирован "План по локализации и ликвидации последствий аварий" (П</w:t>
      </w:r>
      <w:r w:rsidR="00432E02">
        <w:t>М</w:t>
      </w:r>
      <w:r w:rsidRPr="00004C1C">
        <w:t>ЛА) для склада АС. Персонал не знает своих действий в случае возгорания или начала разложения селитры.</w:t>
      </w:r>
    </w:p>
    <w:p w14:paraId="7A2277E9" w14:textId="77777777" w:rsidR="00004C1C" w:rsidRPr="00004C1C" w:rsidRDefault="00004C1C" w:rsidP="00004C1C">
      <w:pPr>
        <w:ind w:firstLine="709"/>
        <w:jc w:val="both"/>
        <w:rPr>
          <w:b/>
          <w:bCs/>
        </w:rPr>
      </w:pPr>
      <w:r w:rsidRPr="00004C1C">
        <w:rPr>
          <w:b/>
          <w:bCs/>
        </w:rPr>
        <w:t>3. Недостаточный контроль за подрядными организациями</w:t>
      </w:r>
    </w:p>
    <w:p w14:paraId="175F29AC" w14:textId="7FEDB49F" w:rsidR="00004C1C" w:rsidRPr="00004C1C" w:rsidRDefault="00004C1C" w:rsidP="00004C1C">
      <w:pPr>
        <w:numPr>
          <w:ilvl w:val="0"/>
          <w:numId w:val="21"/>
        </w:numPr>
        <w:jc w:val="both"/>
      </w:pPr>
      <w:r w:rsidRPr="00004C1C">
        <w:rPr>
          <w:b/>
          <w:bCs/>
        </w:rPr>
        <w:t>Пример</w:t>
      </w:r>
      <w:proofErr w:type="gramStart"/>
      <w:r w:rsidRPr="00004C1C">
        <w:rPr>
          <w:b/>
          <w:bCs/>
        </w:rPr>
        <w:t>:</w:t>
      </w:r>
      <w:r w:rsidRPr="00004C1C">
        <w:t> При</w:t>
      </w:r>
      <w:proofErr w:type="gramEnd"/>
      <w:r w:rsidRPr="00004C1C">
        <w:t xml:space="preserve"> проведении ремонтных работ кровли склада с помощью газовой горелки (огневые работы) ответственный представитель эксплуатирующей организации не оформил наряд-допуск, не обеспечил место работ огнетушителями и не проконтролировал, что искры и нагретые элементы не попадают на ближайшие участки хранения АС.</w:t>
      </w:r>
    </w:p>
    <w:p w14:paraId="606E516B" w14:textId="77777777" w:rsidR="00004C1C" w:rsidRPr="00004C1C" w:rsidRDefault="00004C1C" w:rsidP="00004C1C">
      <w:pPr>
        <w:ind w:firstLine="709"/>
        <w:jc w:val="both"/>
        <w:rPr>
          <w:b/>
          <w:bCs/>
        </w:rPr>
      </w:pPr>
      <w:r w:rsidRPr="00004C1C">
        <w:rPr>
          <w:b/>
          <w:bCs/>
        </w:rPr>
        <w:t>4. Износ оборудования</w:t>
      </w:r>
    </w:p>
    <w:p w14:paraId="2C5C5DDF" w14:textId="549E6C5B" w:rsidR="00004C1C" w:rsidRPr="00004C1C" w:rsidRDefault="00004C1C" w:rsidP="00004C1C">
      <w:pPr>
        <w:numPr>
          <w:ilvl w:val="0"/>
          <w:numId w:val="22"/>
        </w:numPr>
        <w:jc w:val="both"/>
      </w:pPr>
      <w:r w:rsidRPr="00004C1C">
        <w:rPr>
          <w:b/>
          <w:bCs/>
        </w:rPr>
        <w:t>Пример:</w:t>
      </w:r>
      <w:r w:rsidRPr="00004C1C">
        <w:t> Неисправная система аварийной вентиляции в складском помещении, не обеспечивающая необходимый воздухообмен для удаления паров аммиака в случае аварийной ситуации.</w:t>
      </w:r>
    </w:p>
    <w:p w14:paraId="3CA7AAE4" w14:textId="77777777" w:rsidR="00004C1C" w:rsidRPr="00004C1C" w:rsidRDefault="00004C1C" w:rsidP="00004C1C">
      <w:pPr>
        <w:ind w:firstLine="709"/>
        <w:jc w:val="both"/>
        <w:rPr>
          <w:b/>
          <w:bCs/>
        </w:rPr>
      </w:pPr>
      <w:r w:rsidRPr="00004C1C">
        <w:rPr>
          <w:b/>
          <w:bCs/>
        </w:rPr>
        <w:t>5. Непроведение необходимых экспертиз и инструктажей</w:t>
      </w:r>
    </w:p>
    <w:p w14:paraId="0753C7DF" w14:textId="12097F83" w:rsidR="00004C1C" w:rsidRPr="00004C1C" w:rsidRDefault="00004C1C" w:rsidP="00004C1C">
      <w:pPr>
        <w:numPr>
          <w:ilvl w:val="0"/>
          <w:numId w:val="23"/>
        </w:numPr>
        <w:jc w:val="both"/>
      </w:pPr>
      <w:r w:rsidRPr="00004C1C">
        <w:rPr>
          <w:b/>
          <w:bCs/>
        </w:rPr>
        <w:t>Пример 1:</w:t>
      </w:r>
      <w:r w:rsidRPr="00004C1C">
        <w:t xml:space="preserve"> Технические устройства (насосы для перекачки растворов АС, системы контроля температуры) эксплуатируются </w:t>
      </w:r>
      <w:r>
        <w:t>выше</w:t>
      </w:r>
      <w:r w:rsidRPr="00004C1C">
        <w:t xml:space="preserve"> установленного срока службы без положительного заключения экспертизы промышленной безопасности.</w:t>
      </w:r>
    </w:p>
    <w:p w14:paraId="65436662" w14:textId="301F904A" w:rsidR="00004C1C" w:rsidRPr="00004C1C" w:rsidRDefault="00004C1C" w:rsidP="00004C1C">
      <w:pPr>
        <w:numPr>
          <w:ilvl w:val="0"/>
          <w:numId w:val="23"/>
        </w:numPr>
        <w:jc w:val="both"/>
      </w:pPr>
      <w:r w:rsidRPr="00004C1C">
        <w:rPr>
          <w:b/>
          <w:bCs/>
        </w:rPr>
        <w:t xml:space="preserve">Пример </w:t>
      </w:r>
      <w:r w:rsidRPr="004C26D6">
        <w:rPr>
          <w:b/>
          <w:bCs/>
        </w:rPr>
        <w:t>2</w:t>
      </w:r>
      <w:r w:rsidRPr="00004C1C">
        <w:rPr>
          <w:b/>
          <w:bCs/>
        </w:rPr>
        <w:t>:</w:t>
      </w:r>
      <w:r w:rsidRPr="00004C1C">
        <w:t> Работник склада допущен к самостоятельной работе без прохождения стажировки на рабочем месте и проверки знаний требований промышленной безопасности в аттестационной комиссии Ростехнадзора.</w:t>
      </w:r>
    </w:p>
    <w:p w14:paraId="17B78954" w14:textId="64D1C438" w:rsidR="00E46204" w:rsidRPr="00E46204" w:rsidRDefault="00004C1C" w:rsidP="00E46204">
      <w:pPr>
        <w:ind w:firstLine="709"/>
        <w:jc w:val="both"/>
        <w:rPr>
          <w:b/>
          <w:bCs/>
        </w:rPr>
      </w:pPr>
      <w:r>
        <w:t>Представленные нарушения</w:t>
      </w:r>
      <w:r w:rsidR="00E46204" w:rsidRPr="00E46204">
        <w:t xml:space="preserve"> напрямую </w:t>
      </w:r>
      <w:r w:rsidR="00432E02">
        <w:t>совпадают</w:t>
      </w:r>
      <w:r w:rsidR="00E46204" w:rsidRPr="00E46204">
        <w:t xml:space="preserve"> с факторами, ведущими к авариям.</w:t>
      </w:r>
      <w:r w:rsidR="00E46204">
        <w:t xml:space="preserve"> </w:t>
      </w:r>
      <w:r w:rsidR="00E46204" w:rsidRPr="00E46204">
        <w:t>Устранение даже этих пяти пунктов значительно повысит уровень защищённости объектов.</w:t>
      </w:r>
      <w:r w:rsidR="00E46204">
        <w:t xml:space="preserve"> </w:t>
      </w:r>
      <w:r w:rsidR="00E46204" w:rsidRPr="00E46204">
        <w:t xml:space="preserve">На основании проведённого анализа, </w:t>
      </w:r>
      <w:r w:rsidR="00E46204">
        <w:t>сконцентрирование внимани</w:t>
      </w:r>
      <w:r w:rsidR="0088260C">
        <w:t>е</w:t>
      </w:r>
      <w:r w:rsidR="00E46204" w:rsidRPr="00E46204">
        <w:t xml:space="preserve"> на следующих направлениях </w:t>
      </w:r>
      <w:r w:rsidR="0088260C">
        <w:t>гораздо снизит</w:t>
      </w:r>
      <w:r w:rsidR="00E46204" w:rsidRPr="00E46204">
        <w:t xml:space="preserve"> аварийност</w:t>
      </w:r>
      <w:r w:rsidR="0088260C">
        <w:t>ь на объектах с аммиачной селитрой</w:t>
      </w:r>
      <w:r w:rsidR="00E46204" w:rsidRPr="00E46204">
        <w:t>.</w:t>
      </w:r>
      <w:r w:rsidR="00E46204">
        <w:t xml:space="preserve"> </w:t>
      </w:r>
      <w:r w:rsidR="00E46204" w:rsidRPr="00E46204">
        <w:t>Только комплексный подход, сочетающий жёсткий надзор с профилактической работой, позволит не допустить катастроф</w:t>
      </w:r>
      <w:r w:rsidR="0088260C">
        <w:t>.</w:t>
      </w:r>
    </w:p>
    <w:p w14:paraId="0B32B6FA" w14:textId="771C0DCA" w:rsidR="00E46204" w:rsidRPr="00E46204" w:rsidRDefault="00E46204" w:rsidP="00C207A9">
      <w:pPr>
        <w:ind w:firstLine="709"/>
        <w:jc w:val="both"/>
      </w:pPr>
    </w:p>
    <w:p w14:paraId="2FE164B0" w14:textId="77777777" w:rsidR="00C207A9" w:rsidRPr="00C207A9" w:rsidRDefault="00C207A9" w:rsidP="00C207A9">
      <w:pPr>
        <w:ind w:firstLine="709"/>
        <w:jc w:val="both"/>
        <w:rPr>
          <w:i/>
          <w:iCs/>
        </w:rPr>
      </w:pPr>
    </w:p>
    <w:p w14:paraId="0A705E9B" w14:textId="7E96A696" w:rsidR="00180094" w:rsidRPr="00180094" w:rsidRDefault="00180094" w:rsidP="00180094">
      <w:pPr>
        <w:ind w:firstLine="709"/>
        <w:jc w:val="both"/>
        <w:rPr>
          <w:b/>
          <w:bCs/>
          <w:i/>
          <w:iCs/>
        </w:rPr>
      </w:pPr>
    </w:p>
    <w:sectPr w:rsidR="00180094" w:rsidRPr="001800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D34"/>
    <w:multiLevelType w:val="multilevel"/>
    <w:tmpl w:val="86B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3B94"/>
    <w:multiLevelType w:val="multilevel"/>
    <w:tmpl w:val="CBC4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49FD"/>
    <w:multiLevelType w:val="multilevel"/>
    <w:tmpl w:val="7268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45DCF"/>
    <w:multiLevelType w:val="multilevel"/>
    <w:tmpl w:val="50A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A1A4B"/>
    <w:multiLevelType w:val="multilevel"/>
    <w:tmpl w:val="AF9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4F17"/>
    <w:multiLevelType w:val="multilevel"/>
    <w:tmpl w:val="EBB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C4E42"/>
    <w:multiLevelType w:val="multilevel"/>
    <w:tmpl w:val="E0F8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4FB"/>
    <w:multiLevelType w:val="multilevel"/>
    <w:tmpl w:val="62E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12A3A"/>
    <w:multiLevelType w:val="multilevel"/>
    <w:tmpl w:val="79FE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C6C7D"/>
    <w:multiLevelType w:val="multilevel"/>
    <w:tmpl w:val="820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336F8"/>
    <w:multiLevelType w:val="hybridMultilevel"/>
    <w:tmpl w:val="10B8A51C"/>
    <w:lvl w:ilvl="0" w:tplc="C5307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6213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6A69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C3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8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747A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B8EB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01C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C1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A20C09"/>
    <w:multiLevelType w:val="multilevel"/>
    <w:tmpl w:val="D7B8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26CEE"/>
    <w:multiLevelType w:val="multilevel"/>
    <w:tmpl w:val="61C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785D"/>
    <w:multiLevelType w:val="multilevel"/>
    <w:tmpl w:val="9F9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D45A2"/>
    <w:multiLevelType w:val="multilevel"/>
    <w:tmpl w:val="230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904BE"/>
    <w:multiLevelType w:val="multilevel"/>
    <w:tmpl w:val="58F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621CF"/>
    <w:multiLevelType w:val="multilevel"/>
    <w:tmpl w:val="764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0037E"/>
    <w:multiLevelType w:val="multilevel"/>
    <w:tmpl w:val="6D5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92C31"/>
    <w:multiLevelType w:val="multilevel"/>
    <w:tmpl w:val="087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D42AD"/>
    <w:multiLevelType w:val="multilevel"/>
    <w:tmpl w:val="5E5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01AB8"/>
    <w:multiLevelType w:val="multilevel"/>
    <w:tmpl w:val="5A94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94259"/>
    <w:multiLevelType w:val="multilevel"/>
    <w:tmpl w:val="49B6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35795"/>
    <w:multiLevelType w:val="multilevel"/>
    <w:tmpl w:val="5306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20"/>
  </w:num>
  <w:num w:numId="7">
    <w:abstractNumId w:val="10"/>
  </w:num>
  <w:num w:numId="8">
    <w:abstractNumId w:val="0"/>
  </w:num>
  <w:num w:numId="9">
    <w:abstractNumId w:val="21"/>
  </w:num>
  <w:num w:numId="10">
    <w:abstractNumId w:val="16"/>
  </w:num>
  <w:num w:numId="11">
    <w:abstractNumId w:val="17"/>
  </w:num>
  <w:num w:numId="12">
    <w:abstractNumId w:val="11"/>
  </w:num>
  <w:num w:numId="13">
    <w:abstractNumId w:val="22"/>
  </w:num>
  <w:num w:numId="14">
    <w:abstractNumId w:val="18"/>
  </w:num>
  <w:num w:numId="15">
    <w:abstractNumId w:val="19"/>
  </w:num>
  <w:num w:numId="16">
    <w:abstractNumId w:val="6"/>
  </w:num>
  <w:num w:numId="17">
    <w:abstractNumId w:val="14"/>
  </w:num>
  <w:num w:numId="18">
    <w:abstractNumId w:val="4"/>
  </w:num>
  <w:num w:numId="19">
    <w:abstractNumId w:val="15"/>
  </w:num>
  <w:num w:numId="20">
    <w:abstractNumId w:val="13"/>
  </w:num>
  <w:num w:numId="21">
    <w:abstractNumId w:val="3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1E"/>
    <w:rsid w:val="00004C1C"/>
    <w:rsid w:val="00180094"/>
    <w:rsid w:val="002238E5"/>
    <w:rsid w:val="00236665"/>
    <w:rsid w:val="00253A8D"/>
    <w:rsid w:val="002740B7"/>
    <w:rsid w:val="003C5B1E"/>
    <w:rsid w:val="003D2457"/>
    <w:rsid w:val="00405574"/>
    <w:rsid w:val="00413DB3"/>
    <w:rsid w:val="004143A3"/>
    <w:rsid w:val="00416E4E"/>
    <w:rsid w:val="004231A4"/>
    <w:rsid w:val="00432E02"/>
    <w:rsid w:val="004C26D6"/>
    <w:rsid w:val="00505034"/>
    <w:rsid w:val="00526EC5"/>
    <w:rsid w:val="00690EAB"/>
    <w:rsid w:val="00695FCD"/>
    <w:rsid w:val="006C0B77"/>
    <w:rsid w:val="008242FF"/>
    <w:rsid w:val="00826A9E"/>
    <w:rsid w:val="00845781"/>
    <w:rsid w:val="00870751"/>
    <w:rsid w:val="0088260C"/>
    <w:rsid w:val="008B50FF"/>
    <w:rsid w:val="00922C48"/>
    <w:rsid w:val="009D7BAA"/>
    <w:rsid w:val="00A73192"/>
    <w:rsid w:val="00AB374A"/>
    <w:rsid w:val="00B3272A"/>
    <w:rsid w:val="00B86A73"/>
    <w:rsid w:val="00B915B7"/>
    <w:rsid w:val="00C05844"/>
    <w:rsid w:val="00C207A9"/>
    <w:rsid w:val="00CA3367"/>
    <w:rsid w:val="00DE0C41"/>
    <w:rsid w:val="00DF32EA"/>
    <w:rsid w:val="00E35A5E"/>
    <w:rsid w:val="00E46204"/>
    <w:rsid w:val="00E51BCA"/>
    <w:rsid w:val="00EA59DF"/>
    <w:rsid w:val="00EC2FF7"/>
    <w:rsid w:val="00EE4070"/>
    <w:rsid w:val="00F10B5E"/>
    <w:rsid w:val="00F12C76"/>
    <w:rsid w:val="00F31239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FA6"/>
  <w15:chartTrackingRefBased/>
  <w15:docId w15:val="{C5ED6216-554A-46C1-AAF2-07C986C5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74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C5B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C5B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B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5B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5B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5B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5B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5B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5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B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5B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B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B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B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5B1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143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90EA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PoraJluk</dc:creator>
  <cp:keywords/>
  <dc:description/>
  <cp:lastModifiedBy>Забара Андрей Сергеевич</cp:lastModifiedBy>
  <cp:revision>18</cp:revision>
  <dcterms:created xsi:type="dcterms:W3CDTF">2025-09-05T00:05:00Z</dcterms:created>
  <dcterms:modified xsi:type="dcterms:W3CDTF">2025-09-11T07:31:00Z</dcterms:modified>
</cp:coreProperties>
</file>